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A" w:rsidRPr="00ED39FA" w:rsidRDefault="00ED39FA" w:rsidP="00ED39FA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Arial"/>
          <w:b/>
          <w:color w:val="222222"/>
          <w:kern w:val="36"/>
          <w:sz w:val="42"/>
          <w:szCs w:val="42"/>
        </w:rPr>
      </w:pPr>
      <w:r w:rsidRPr="00ED39FA">
        <w:rPr>
          <w:rFonts w:ascii="Georgia" w:eastAsia="Times New Roman" w:hAnsi="Georgia" w:cs="Arial"/>
          <w:b/>
          <w:color w:val="222222"/>
          <w:kern w:val="36"/>
          <w:sz w:val="42"/>
          <w:szCs w:val="42"/>
        </w:rPr>
        <w:t>Закаливание детей в ДОУ в летний период</w:t>
      </w:r>
      <w:r>
        <w:rPr>
          <w:rFonts w:ascii="Georgia" w:eastAsia="Times New Roman" w:hAnsi="Georgia" w:cs="Arial"/>
          <w:b/>
          <w:color w:val="222222"/>
          <w:kern w:val="36"/>
          <w:sz w:val="42"/>
          <w:szCs w:val="42"/>
        </w:rPr>
        <w:t>!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Закаливание является научно обоснованным систематическим использованием естественных факторов природы для повышения устойчивости организма к неблагоприятным условиям окружающей среды. При правильном проведении закаливающих процедур, ребенка можно закалять довольно длительное время и получить хороший результат — крепкое здоровье. Желательно закаливание начинать с младенчества и продолжать всю жизнь. Дело в том, что через две недели после прекращения закаливающих процедур возникает </w:t>
      </w:r>
      <w:proofErr w:type="gram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заметная</w:t>
      </w:r>
      <w:proofErr w:type="gramEnd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дезадаптация</w:t>
      </w:r>
      <w:proofErr w:type="spellEnd"/>
      <w:r w:rsidRPr="00ED39FA">
        <w:rPr>
          <w:rFonts w:ascii="Arial" w:eastAsia="Times New Roman" w:hAnsi="Arial" w:cs="Arial"/>
          <w:color w:val="222222"/>
          <w:sz w:val="24"/>
          <w:szCs w:val="24"/>
        </w:rPr>
        <w:t>, а через два месяца все, что ребенок приобрел за период закаливания, он может потерять.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>     Целебные и закаливающие свойства холодной воды с незапамятных времен были известны и широко использовались разными племенами и народами Древней Руси. Известен старинный народный обычай «очищение»: массовое омовение в проруби. Сохранилось много документов времен Петра I, в которых описывается пристрастие русских к ледяной воде в сочетании с баней.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>     Современная медицина дает в руки человека множество разнообразных средств, призванных предупредить и лечить болезни. И многие передоверили охрану своего здоровья медицине, забывая, что существуют животворящие источники, разумное использование которых может сделать даже в глубокой старости излишними лучшие медикаменты. Такими источниками жизни являются физкультура и закаливание организма с помощью природных факторов.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>     Общие закаливающие мероприятия проводятся на протяжении повседневной жизни человека и предусматривают правильный режим дня, рациональное питание, ежедневные прогулки, сон на воздухе, рациональную одежду, соответствующий возрасту воздушный и температурный режим помещения, регулярное проветривание помещения.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ED39FA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Основные эффекты закаливающих процедур: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>— </w:t>
      </w:r>
      <w:r w:rsidRPr="00ED39FA">
        <w:rPr>
          <w:rFonts w:ascii="Arial" w:eastAsia="Times New Roman" w:hAnsi="Arial" w:cs="Arial"/>
          <w:b/>
          <w:i/>
          <w:color w:val="222222"/>
          <w:sz w:val="24"/>
          <w:szCs w:val="24"/>
        </w:rPr>
        <w:t>укрепление нервной системы,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i/>
          <w:color w:val="222222"/>
          <w:sz w:val="24"/>
          <w:szCs w:val="24"/>
        </w:rPr>
        <w:t>— развитие мышц и костей,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i/>
          <w:color w:val="222222"/>
          <w:sz w:val="24"/>
          <w:szCs w:val="24"/>
        </w:rPr>
        <w:t>— улучшение работы внутренних органов,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i/>
          <w:color w:val="222222"/>
          <w:sz w:val="24"/>
          <w:szCs w:val="24"/>
        </w:rPr>
        <w:t>— активизация обмена веществ,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i/>
          <w:color w:val="222222"/>
          <w:sz w:val="24"/>
          <w:szCs w:val="24"/>
        </w:rPr>
        <w:t>— невосприимчивость к действию болезнетворных факторов.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color w:val="222222"/>
          <w:sz w:val="32"/>
          <w:szCs w:val="32"/>
        </w:rPr>
        <w:lastRenderedPageBreak/>
        <w:t>Основные задачи закаливания —</w:t>
      </w:r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укрепление здоровых детей, развитие выносливости организма при изменяющихся факторах внешней среды, повышение его сопротивляемости к различным заболеваниям. Это система мероприятий, которая является неотъемлемой частью физического воспитания детей, как в дошкольном учреждении, так и дома.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</w:rPr>
        <w:t> Основные формы закаливания в летний период в ДОУ и специфика их применения: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Закаливание воздухом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>Закаливание воздухом – самый простой и доступный для детей способ. Начинают закаливание детей дошкольного возраста с воздушных ванн, например, во время переодевания, утренней зарядки, затем подключают сон с открытой форточкой (в летнее время). Оптимально поддерживать в помещении температуру 18 – 20 градусов. В летний период дошкольники большее время проводят на свежем воздухе при любых погодных условиях. Одежда для прогулок должна быть достаточно комфортной, чтобы не стеснять активных движений.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Закаливание детей дошкольного возраста солнечными лучами</w:t>
      </w:r>
      <w:r w:rsidRPr="00ED39FA">
        <w:rPr>
          <w:rFonts w:ascii="Arial" w:eastAsia="Times New Roman" w:hAnsi="Arial" w:cs="Arial"/>
          <w:color w:val="222222"/>
          <w:sz w:val="24"/>
          <w:szCs w:val="24"/>
          <w:u w:val="single"/>
        </w:rPr>
        <w:t>   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>         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Солнечные лучи – довольно интенсивный и опасный фактор закаливания. </w:t>
      </w:r>
      <w:proofErr w:type="gram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Начинают закаливание солнцем у детей раннего возраста в тени деревьев, затем переходят на местные солнечные ванны отдельных участков тела (рук, ног, постепенно увеличивая длительность солнечных ванн.</w:t>
      </w:r>
      <w:proofErr w:type="gramEnd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Делать это надо утром или вечером, тщательно наблюдая за самочувствием малышей. 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 (ее можно покрыть панамой). Продолжительность процедуры вначале 4 минуты, при этом ребенок меняет положение, подставляя солнцу спину, правый и левый бок, живот. Через каждые 2—3 ванны ко времени облучения прибавляется еще по минуте для каждой стороны тела. Постепенно длительность солнечной ванны можно довести до 25—30 минут. Головной убор и питье – обязательные условия закаливания солнцем.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Закаливание водой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Вода является самым мощным фактором закаливания. Для детей дошкольного возраста в режим дня обязательно вводят мытье рук – утром, </w:t>
      </w:r>
      <w:proofErr w:type="gram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перед</w:t>
      </w:r>
      <w:proofErr w:type="gramEnd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горла прохладной водой после еды и обливание ног водой, начиная с температуры 39 градусов, через 2-3 дня ее снижают на 1-2 градуса.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Хождение босиком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Босохождение</w:t>
      </w:r>
      <w:proofErr w:type="spellEnd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оказывает общеукрепляющее воздействие на весь организм. Ведь между подошвой и слизистой оболочкой дыхательных путей существует тесная рефлекторная связь. Так, при местном охлаждении ног у незакалённого человека резко возникает насморк и кашель. Хождение босиком способствует активности </w:t>
      </w:r>
      <w:proofErr w:type="spell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терм</w:t>
      </w:r>
      <w:proofErr w:type="gram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о</w:t>
      </w:r>
      <w:proofErr w:type="spellEnd"/>
      <w:r w:rsidRPr="00ED39FA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gramEnd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механорецепторов</w:t>
      </w:r>
      <w:proofErr w:type="spellEnd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стопы, а значит - надёжной адаптации организма к местному охлаждению.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Хождение босиком, кроме закаливающего воздействия на организм, оказывает массирующее воздействие на стопы, на которых расположены не только терморецепторы, но и активные биологические точки, рефлекторно связанные со всеми частями и органами тела. Через стопы </w:t>
      </w:r>
      <w:proofErr w:type="spell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Босохождение</w:t>
      </w:r>
      <w:proofErr w:type="spellEnd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оказывает тонизирующее воздействие на весь организм.</w:t>
      </w: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39FA" w:rsidRPr="00ED39FA" w:rsidRDefault="00ED39FA" w:rsidP="00ED39F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D39FA">
        <w:rPr>
          <w:rFonts w:ascii="Arial" w:eastAsia="Times New Roman" w:hAnsi="Arial" w:cs="Arial"/>
          <w:color w:val="222222"/>
          <w:sz w:val="24"/>
          <w:szCs w:val="24"/>
        </w:rPr>
        <w:t>     Весна и лето особенно благоприятны для укрепления здоровья детей. Они должны как можно дольше быть на улице уже с первых весенних дней. Не страшно, если детям придется пробежать по сырой траве, лужам или даже попасть во время прогулки под теплый летний дождь</w:t>
      </w:r>
      <w:proofErr w:type="gramStart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-- </w:t>
      </w:r>
      <w:proofErr w:type="gramEnd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это еще больше повысит устойчивость их организма. Опасно только оставлять детей в мокрой одежде. Важно отметить, что, проводя закаливание, следует постоянно помнить об индивидуальном подходе и состоянии здоровья детей. Воспитатель группы ведет дневник закаливания, в котором ежедневно отмечается самочувствие ребенка и применяемые моменты закаливания. Если ребенок по какой-либо причине, в том числе и по болезни, пропустил посещение детского сада, то он по возвращении в первое время получает более слабые </w:t>
      </w:r>
      <w:proofErr w:type="spellStart"/>
      <w:r w:rsidRPr="00ED39FA">
        <w:rPr>
          <w:rFonts w:ascii="Arial" w:eastAsia="Times New Roman" w:hAnsi="Arial" w:cs="Arial"/>
          <w:color w:val="222222"/>
          <w:sz w:val="24"/>
          <w:szCs w:val="24"/>
        </w:rPr>
        <w:t>холодовые</w:t>
      </w:r>
      <w:proofErr w:type="spellEnd"/>
      <w:r w:rsidRPr="00ED39FA">
        <w:rPr>
          <w:rFonts w:ascii="Arial" w:eastAsia="Times New Roman" w:hAnsi="Arial" w:cs="Arial"/>
          <w:color w:val="222222"/>
          <w:sz w:val="24"/>
          <w:szCs w:val="24"/>
        </w:rPr>
        <w:t xml:space="preserve"> нагрузки. И 2−3 дня после болезни с ребенком не проводится интенсивное закаливание.</w:t>
      </w:r>
    </w:p>
    <w:p w:rsidR="00ED39FA" w:rsidRPr="00ED39FA" w:rsidRDefault="00ED39FA" w:rsidP="00ED3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9BCE"/>
          <w:sz w:val="24"/>
          <w:szCs w:val="24"/>
        </w:rPr>
      </w:pPr>
    </w:p>
    <w:p w:rsidR="00250379" w:rsidRDefault="00250379"/>
    <w:sectPr w:rsidR="0025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6B8"/>
    <w:multiLevelType w:val="multilevel"/>
    <w:tmpl w:val="538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324D7"/>
    <w:multiLevelType w:val="multilevel"/>
    <w:tmpl w:val="0AD4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9FA"/>
    <w:rsid w:val="00250379"/>
    <w:rsid w:val="00B83E1B"/>
    <w:rsid w:val="00E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D39FA"/>
    <w:rPr>
      <w:i/>
      <w:iCs/>
    </w:rPr>
  </w:style>
  <w:style w:type="character" w:styleId="a5">
    <w:name w:val="Strong"/>
    <w:basedOn w:val="a0"/>
    <w:uiPriority w:val="22"/>
    <w:qFormat/>
    <w:rsid w:val="00ED39FA"/>
    <w:rPr>
      <w:b/>
      <w:bCs/>
    </w:rPr>
  </w:style>
  <w:style w:type="character" w:styleId="a6">
    <w:name w:val="Hyperlink"/>
    <w:basedOn w:val="a0"/>
    <w:uiPriority w:val="99"/>
    <w:semiHidden/>
    <w:unhideWhenUsed/>
    <w:rsid w:val="00ED39FA"/>
    <w:rPr>
      <w:color w:val="0000FF"/>
      <w:u w:val="single"/>
    </w:rPr>
  </w:style>
  <w:style w:type="character" w:customStyle="1" w:styleId="border">
    <w:name w:val="border"/>
    <w:basedOn w:val="a0"/>
    <w:rsid w:val="00ED39F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3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39F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3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39FA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3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42">
                  <w:marLeft w:val="-225"/>
                  <w:marRight w:val="-225"/>
                  <w:marTop w:val="600"/>
                  <w:marBottom w:val="0"/>
                  <w:divBdr>
                    <w:top w:val="single" w:sz="6" w:space="15" w:color="CFCF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4716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1478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5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89887">
                  <w:marLeft w:val="0"/>
                  <w:marRight w:val="0"/>
                  <w:marTop w:val="0"/>
                  <w:marBottom w:val="30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244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12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91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4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9554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9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8758">
                  <w:marLeft w:val="0"/>
                  <w:marRight w:val="0"/>
                  <w:marTop w:val="0"/>
                  <w:marBottom w:val="300"/>
                  <w:divBdr>
                    <w:top w:val="single" w:sz="6" w:space="15" w:color="FB8C00"/>
                    <w:left w:val="single" w:sz="6" w:space="15" w:color="FB8C00"/>
                    <w:bottom w:val="single" w:sz="6" w:space="15" w:color="FB8C00"/>
                    <w:right w:val="single" w:sz="6" w:space="15" w:color="FB8C00"/>
                  </w:divBdr>
                  <w:divsChild>
                    <w:div w:id="1907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3719">
                      <w:marLeft w:val="0"/>
                      <w:marRight w:val="0"/>
                      <w:marTop w:val="10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478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5134</Characters>
  <Application>Microsoft Office Word</Application>
  <DocSecurity>0</DocSecurity>
  <Lines>42</Lines>
  <Paragraphs>12</Paragraphs>
  <ScaleCrop>false</ScaleCrop>
  <Company>HP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yardou075@yandex.ru</dc:creator>
  <cp:lastModifiedBy>yardou075@yandex.ru</cp:lastModifiedBy>
  <cp:revision>2</cp:revision>
  <dcterms:created xsi:type="dcterms:W3CDTF">2020-04-10T11:30:00Z</dcterms:created>
  <dcterms:modified xsi:type="dcterms:W3CDTF">2020-04-10T11:30:00Z</dcterms:modified>
</cp:coreProperties>
</file>